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RENEWAL MEMBERSHIP APPLICATION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58.0" w:type="dxa"/>
        <w:tblLayout w:type="fixed"/>
        <w:tblLook w:val="0000"/>
      </w:tblPr>
      <w:tblGrid>
        <w:gridCol w:w="1368"/>
        <w:gridCol w:w="507"/>
        <w:gridCol w:w="1653"/>
        <w:gridCol w:w="900"/>
        <w:gridCol w:w="532"/>
        <w:gridCol w:w="368"/>
        <w:gridCol w:w="487"/>
        <w:gridCol w:w="513"/>
        <w:gridCol w:w="350"/>
        <w:gridCol w:w="662"/>
        <w:gridCol w:w="1516"/>
        <w:tblGridChange w:id="0">
          <w:tblGrid>
            <w:gridCol w:w="1368"/>
            <w:gridCol w:w="507"/>
            <w:gridCol w:w="1653"/>
            <w:gridCol w:w="900"/>
            <w:gridCol w:w="532"/>
            <w:gridCol w:w="368"/>
            <w:gridCol w:w="487"/>
            <w:gridCol w:w="513"/>
            <w:gridCol w:w="350"/>
            <w:gridCol w:w="662"/>
            <w:gridCol w:w="1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Style w:val="Heading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Name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City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Zip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County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Telephone Number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Alternate Number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9"/>
        <w:gridCol w:w="4470"/>
        <w:tblGridChange w:id="0">
          <w:tblGrid>
            <w:gridCol w:w="4469"/>
            <w:gridCol w:w="447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2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pStyle w:val="Heading3"/>
              <w:rPr>
                <w:i w:val="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Membership Type</w:t>
            </w:r>
            <w:r w:rsidDel="00000000" w:rsidR="00000000" w:rsidRPr="00000000">
              <w:rPr>
                <w:sz w:val="20"/>
                <w:szCs w:val="20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16"/>
                <w:szCs w:val="16"/>
                <w:u w:val="none"/>
                <w:vertAlign w:val="baseline"/>
                <w:rtl w:val="0"/>
              </w:rPr>
              <w:t xml:space="preserve">Memberships are not refundable.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  Individual - $25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 Family - $50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 Lifetime - $1000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Sponsoring:  ___ $100     ___ $150     ___ $250     ___ $500  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___ Check here if you do NOT want to be included in the membership directory. The membership  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      directory is for use of BEHS members only.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Please indicate any new area of interest, and we will send you the appropriate information: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-108.0" w:type="dxa"/>
        <w:tblLayout w:type="fixed"/>
        <w:tblLook w:val="0000"/>
      </w:tblPr>
      <w:tblGrid>
        <w:gridCol w:w="3300"/>
        <w:gridCol w:w="2604"/>
        <w:gridCol w:w="2952"/>
        <w:tblGridChange w:id="0">
          <w:tblGrid>
            <w:gridCol w:w="3300"/>
            <w:gridCol w:w="2604"/>
            <w:gridCol w:w="295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Fostering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Adopting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Trailering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Inspections and investigations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___Other (fundraising, promotions, etc): 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u w:val="single"/>
          <w:vertAlign w:val="baseline"/>
          <w:rtl w:val="0"/>
        </w:rPr>
        <w:t xml:space="preserve">Liability Waiver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:  I, the undersigned, have read and understand the following:  </w:t>
      </w:r>
      <w:r w:rsidDel="00000000" w:rsidR="00000000" w:rsidRPr="00000000">
        <w:rPr>
          <w:vertAlign w:val="baseline"/>
          <w:rtl w:val="0"/>
        </w:rPr>
        <w:t xml:space="preserve">UNDER TEXAS LAW (CHAPTER 87, CIVIL PRACTICE AND REMEDIES CODE), A FARM ANIMAL PROFESSIONAL IS NOT LIABLE FOR AN INJURY TO OR THE DEATH OF A PARTICIPANT IN FARM ANIMAL ACTIVITIES RESULTING FROM THE INHERENT RISKS OF FARM ANIMAL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u w:val="single"/>
          <w:vertAlign w:val="baseline"/>
          <w:rtl w:val="0"/>
        </w:rPr>
        <w:t xml:space="preserve">Confidentiality Statement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:  I understand that certain information pertaining to BEHS may be confidential in nature and that I am to use discretion in discussing equine cases, policies, and other BEHS matters with non-BEHS members.  I also understand that as a member of BEHS, it is a privilege to be a party to BEHS e-mail lists, and that I must obtain permission from a BEHS officer or director before forwarding any e-mail messages that I receive from these lists to any person not a member of BEHS.  I, the below-signed, have read, understood, and agree to adhere to the statement outlined herein.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event of a family or sponsoring membership, I understand that both statements apply to all family or sponsoring members.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vertAlign w:val="baselin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B">
      <w:pPr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</w:t>
        <w:tab/>
        <w:tab/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If under 18, parent/legal guardian must sign.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907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2005 Bluebonnet Equine Humane Society, Inc.</w:t>
      <w:tab/>
      <w:t xml:space="preserve">Membership Renewal Form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</w:t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Bluebonnet Equine Humane Society, Inc.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</wp:posOffset>
          </wp:positionH>
          <wp:positionV relativeFrom="paragraph">
            <wp:posOffset>-111759</wp:posOffset>
          </wp:positionV>
          <wp:extent cx="1295400" cy="10795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1079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jc w:val="right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PO Box 632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College Station, TX 77841-0632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(888) 542-5163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www.bluebonnetequine.org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PNhd+aD7rUVFUG6oW0pW87Grw==">CgMxLjA4AHIhMWtfelVzcXIwcTUxMm5kNmdsZ0lXSUd1ekdRVmJ5REtq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