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MEMBERSHIP APPLICATION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Layout w:type="fixed"/>
        <w:tblLook w:val="0000"/>
      </w:tblPr>
      <w:tblGrid>
        <w:gridCol w:w="1368"/>
        <w:gridCol w:w="2160"/>
        <w:gridCol w:w="900"/>
        <w:gridCol w:w="270"/>
        <w:gridCol w:w="630"/>
        <w:gridCol w:w="180"/>
        <w:gridCol w:w="180"/>
        <w:gridCol w:w="990"/>
        <w:gridCol w:w="662"/>
        <w:gridCol w:w="1516"/>
        <w:tblGridChange w:id="0">
          <w:tblGrid>
            <w:gridCol w:w="1368"/>
            <w:gridCol w:w="2160"/>
            <w:gridCol w:w="900"/>
            <w:gridCol w:w="270"/>
            <w:gridCol w:w="630"/>
            <w:gridCol w:w="180"/>
            <w:gridCol w:w="180"/>
            <w:gridCol w:w="990"/>
            <w:gridCol w:w="662"/>
            <w:gridCol w:w="15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Name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Zip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County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Telephone Number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Alternate Number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9"/>
        <w:gridCol w:w="4470"/>
        <w:tblGridChange w:id="0">
          <w:tblGrid>
            <w:gridCol w:w="4469"/>
            <w:gridCol w:w="447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2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pStyle w:val="Heading3"/>
              <w:rPr>
                <w:i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Membership Type</w:t>
            </w:r>
            <w:r w:rsidDel="00000000" w:rsidR="00000000" w:rsidRPr="00000000">
              <w:rPr>
                <w:sz w:val="20"/>
                <w:szCs w:val="20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u w:val="none"/>
                <w:vertAlign w:val="baseline"/>
                <w:rtl w:val="0"/>
              </w:rPr>
              <w:t xml:space="preserve">Memberships are not refundable.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  Individual - $25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 Family - $50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 Lifetime - $1000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Sponsoring:  ___ $100     ___ $150     ___ $250     ___ $500    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Bluebonnet Equine Humane Society does not sell or share our membership information with other organizations, sponsors/donors, or other parties.  We do not produce a membership directory.  Contact information is used internally by BEHS to notify members of events and volunteer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_______ Check here if you’ve been a member of BEHS in the past.  Approximate year: ________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Please indicate any new area of interest, and we will send you the appropriate information: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-108.0" w:type="dxa"/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Fostering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Adopting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Trailering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 Inspections and investigations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Other (fundraising, promotions, etc): 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6"/>
          <w:szCs w:val="16"/>
          <w:u w:val="single"/>
          <w:vertAlign w:val="baseline"/>
          <w:rtl w:val="0"/>
        </w:rPr>
        <w:t xml:space="preserve">Liability Waiver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vertAlign w:val="baseline"/>
          <w:rtl w:val="0"/>
        </w:rPr>
        <w:t xml:space="preserve">:  I, the undersigned, have read and understand the following: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UNDER TEXAS LAW (CHAPTER 87, CIVIL PRACTICE AND REMEDIES CODE), A FARM ANIMAL PROFESSIONAL IS NOT LIABLE FOR AN INJURY TO OR THE DEATH OF A PARTICIPANT IN FARM ANIMAL ACTIVITIES RESULTING FROM THE INHERENT RISKS OF FARM ANIMAL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6"/>
          <w:szCs w:val="16"/>
          <w:u w:val="single"/>
          <w:vertAlign w:val="baseline"/>
          <w:rtl w:val="0"/>
        </w:rPr>
        <w:t xml:space="preserve">Confidentiality Statement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vertAlign w:val="baseline"/>
          <w:rtl w:val="0"/>
        </w:rPr>
        <w:t xml:space="preserve">:  I understand that certain information pertaining to BEHS may be confidential in nature and that I am to use discretion in discussing equine cases, policies, and other BEHS matters with non-BEHS members.  I also understand that as a member of BEHS, it is a privilege to be a party to BEHS e-mail lists, and that I must obtain permission from a BEHS officer or director before forwarding any e-mail messages that I receive from these lists to any person not a member of BEHS.  I, the below-signed, have read, understood, and agree to adhere to the statement outlined herein.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the event of a family or sponsoring membership, I understand that both statements apply to all family or sponsoring members.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___________________________________________</w:t>
        <w:tab/>
        <w:tab/>
        <w:t xml:space="preserve">____________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90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2005 Bluebonnet Equine Humane Society, Inc.</w:t>
      <w:tab/>
      <w:t xml:space="preserve">Membership Application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</w:t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Bluebonnet Equine Humane Society, Inc.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</wp:posOffset>
          </wp:positionH>
          <wp:positionV relativeFrom="paragraph">
            <wp:posOffset>-111759</wp:posOffset>
          </wp:positionV>
          <wp:extent cx="1295400" cy="10795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079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jc w:val="right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z w:val="28"/>
        <w:szCs w:val="28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1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PO Box 632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College Station, TX 77841-0632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(888) 542-5163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www.bluebonnetequine.org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ksWHi2xC7kmbcniUrcfmPqCEA==">CgMxLjA4AHIhMXhIbkdWYldHYXRhSVhIcE1aSkdNbENWV29KZ1BDazYx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